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3"/>
        <w:bidi w:val="0"/>
        <w:spacing w:before="140" w:after="120"/>
        <w:jc w:val="left"/>
        <w:rPr>
          <w:sz w:val="36"/>
          <w:szCs w:val="36"/>
        </w:rPr>
      </w:pPr>
      <w:r>
        <w:rPr>
          <w:sz w:val="36"/>
          <w:szCs w:val="36"/>
        </w:rPr>
        <w:t>NÁVOD K OBSLUZE A BEZPEČNOSTNÍ INFORMACE</w:t>
      </w:r>
    </w:p>
    <w:p>
      <w:pPr>
        <w:pStyle w:val="Tlotextu"/>
        <w:bidi w:val="0"/>
        <w:spacing w:lineRule="auto" w:line="276" w:before="0" w:after="140"/>
        <w:jc w:val="left"/>
        <w:rPr>
          <w:b/>
        </w:rPr>
      </w:pPr>
      <w:r>
        <w:rPr/>
      </w:r>
    </w:p>
    <w:p>
      <w:pPr>
        <w:pStyle w:val="Tlotextu"/>
        <w:bidi w:val="0"/>
        <w:spacing w:lineRule="auto" w:line="276" w:before="0" w:after="140"/>
        <w:jc w:val="left"/>
        <w:rPr/>
      </w:pPr>
      <w:r>
        <w:rPr>
          <w:b/>
        </w:rPr>
        <w:t>Výrobce:</w:t>
      </w:r>
      <w:r>
        <w:rPr/>
        <w:t xml:space="preserve"> TORAKA ELEKTRO (www.elektro-materialy.cz) Průmyslový areál Čepirohy 115, 434 01 Most-Čepirohy</w:t>
      </w:r>
    </w:p>
    <w:p>
      <w:pPr>
        <w:pStyle w:val="Tlotextu"/>
        <w:bidi w:val="0"/>
        <w:spacing w:lineRule="auto" w:line="276" w:before="0" w:after="140"/>
        <w:jc w:val="left"/>
        <w:rPr/>
      </w:pPr>
      <w:r>
        <w:rPr>
          <w:b/>
        </w:rPr>
        <w:t>Výrobek:</w:t>
      </w:r>
      <w:r>
        <w:rPr/>
        <w:t xml:space="preserve"> Prodlužovací přívody, kabelové bubny, adaptéry a přívody s chráničem (kabel H07RN-F TITANEX®)</w:t>
      </w:r>
    </w:p>
    <w:p>
      <w:pPr>
        <w:pStyle w:val="Nadpis4"/>
        <w:bidi w:val="0"/>
        <w:jc w:val="left"/>
        <w:rPr/>
      </w:pPr>
      <w:r>
        <w:rPr/>
        <w:t>1. Účel použití a shoda s normami</w:t>
      </w:r>
    </w:p>
    <w:p>
      <w:pPr>
        <w:pStyle w:val="Tlotextu"/>
        <w:bidi w:val="0"/>
        <w:spacing w:lineRule="auto" w:line="276" w:before="0" w:after="140"/>
        <w:jc w:val="left"/>
        <w:rPr/>
      </w:pPr>
      <w:r>
        <w:rPr/>
        <w:t>Výrobek je určen pro pohyblivé připojení elektrických spotřebičů a nářadí v náročných podmínkách (staveniště, průmysl, dílny, exteriéry). Výrobek je ve shodě s technickými předpisy ČR a EU. Při výrobě a zkoušení byly použity tyto normy:</w:t>
      </w:r>
    </w:p>
    <w:p>
      <w:pPr>
        <w:pStyle w:val="Tlotex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ČSN IEC 60884-2-7:</w:t>
      </w:r>
      <w:r>
        <w:rPr/>
        <w:t xml:space="preserve"> Zvláštní požadavky na prodlužovací přívody.</w:t>
      </w:r>
    </w:p>
    <w:p>
      <w:pPr>
        <w:pStyle w:val="Tlotex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ČSN EN 60309-1 a 2:</w:t>
      </w:r>
      <w:r>
        <w:rPr/>
        <w:t xml:space="preserve"> Vidlice, zásuvky a spojky pro průmyslové použití (pro 400V systémy).</w:t>
      </w:r>
    </w:p>
    <w:p>
      <w:pPr>
        <w:pStyle w:val="Tlotex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ČSN 34 0350 ed.2:</w:t>
      </w:r>
      <w:r>
        <w:rPr/>
        <w:t xml:space="preserve"> Předpisy pro pohyblivé přívody a šňůrová vedení.</w:t>
      </w:r>
    </w:p>
    <w:p>
      <w:pPr>
        <w:pStyle w:val="Tlotex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ČSN EN 50525-2-21:</w:t>
      </w:r>
      <w:r>
        <w:rPr/>
        <w:t xml:space="preserve"> Norma pro pryžové kabely (vlastnosti kabelu TITANEX).</w:t>
      </w:r>
    </w:p>
    <w:p>
      <w:pPr>
        <w:pStyle w:val="Tlotex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ČSN 33 1600 ed.2:</w:t>
      </w:r>
      <w:r>
        <w:rPr/>
        <w:t xml:space="preserve"> Pravidelné kontroly a revize elektrických spotřebičů během používání.</w:t>
      </w:r>
    </w:p>
    <w:p>
      <w:pPr>
        <w:pStyle w:val="Tlotex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Nařízení vlády č. 118/2016 Sb.</w:t>
      </w:r>
      <w:r>
        <w:rPr/>
        <w:t xml:space="preserve"> (odpovídá směrnici LVD 2014/35/EU).</w:t>
      </w:r>
    </w:p>
    <w:p>
      <w:pPr>
        <w:pStyle w:val="Nadpis4"/>
        <w:bidi w:val="0"/>
        <w:jc w:val="left"/>
        <w:rPr/>
      </w:pPr>
      <w:r>
        <w:rPr/>
        <w:t>2. Bezpečnostní upozornění ⚠️</w:t>
      </w:r>
    </w:p>
    <w:p>
      <w:pPr>
        <w:pStyle w:val="Tlotex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Nebezpečí úrazu proudem:</w:t>
      </w:r>
      <w:r>
        <w:rPr/>
        <w:t xml:space="preserve"> Před každým použitím vizuálně zkontrolujte kabel, vidlici i zásuvku. Poškozený přívod (proříznutá izolace, prasklá koncovka) okamžitě vyřaďte z provozu!</w:t>
      </w:r>
    </w:p>
    <w:p>
      <w:pPr>
        <w:pStyle w:val="Tlotex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Manipulace:</w:t>
      </w:r>
      <w:r>
        <w:rPr/>
        <w:t xml:space="preserve"> S vidlicí a zásuvkou manipulujte pouze suchýma rukama. Nikdy nevytahujte vidlici ze zásuvky tahem za kabel.</w:t>
      </w:r>
    </w:p>
    <w:p>
      <w:pPr>
        <w:pStyle w:val="Tlotex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Stupeň krytí (IP44 / IP54 / IP67):</w:t>
      </w:r>
      <w:r>
        <w:rPr/>
        <w:t xml:space="preserve"> Stupeň krytí je vždy uveden na koncovkách nebo štítku. Výrobky s krytím IP44/IP54 jsou odolné proti stříkající vodě. Nejsou-li zásuvky zapojeny, musí být uzavřeny ochranným víčkem. Kabel a spoje nesmí ležet v trvalé vrstvě vody (louže, nádrže), pokud nemají krytí IP67 a nejsou k tomu výslovně určeny.</w:t>
      </w:r>
    </w:p>
    <w:p>
      <w:pPr>
        <w:pStyle w:val="Tlotex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Maximální zatížení (Nepřetěžovat):</w:t>
      </w:r>
      <w:r>
        <w:rPr/>
        <w:t xml:space="preserve"> Nepřekračujte maximální povolený proud/příkon uvedený na identifikačním štítku. Orientační maximální hodnoty plně rozvinutých kabelů:</w:t>
      </w:r>
    </w:p>
    <w:p>
      <w:pPr>
        <w:pStyle w:val="Tlotextu"/>
        <w:numPr>
          <w:ilvl w:val="1"/>
          <w:numId w:val="2"/>
        </w:numPr>
        <w:tabs>
          <w:tab w:val="clear" w:pos="709"/>
          <w:tab w:val="left" w:pos="1414" w:leader="none"/>
        </w:tabs>
        <w:bidi w:val="0"/>
        <w:ind w:left="1414" w:hanging="283"/>
        <w:jc w:val="left"/>
        <w:rPr/>
      </w:pPr>
      <w:r>
        <w:rPr>
          <w:b/>
        </w:rPr>
        <w:t>230V / 16A:</w:t>
      </w:r>
      <w:r>
        <w:rPr/>
        <w:t xml:space="preserve"> max. 3 680 W</w:t>
      </w:r>
    </w:p>
    <w:p>
      <w:pPr>
        <w:pStyle w:val="Tlotextu"/>
        <w:numPr>
          <w:ilvl w:val="1"/>
          <w:numId w:val="2"/>
        </w:numPr>
        <w:tabs>
          <w:tab w:val="clear" w:pos="709"/>
          <w:tab w:val="left" w:pos="1414" w:leader="none"/>
        </w:tabs>
        <w:bidi w:val="0"/>
        <w:ind w:left="1414" w:hanging="283"/>
        <w:jc w:val="left"/>
        <w:rPr/>
      </w:pPr>
      <w:r>
        <w:rPr>
          <w:b/>
        </w:rPr>
        <w:t>400V / 16A:</w:t>
      </w:r>
      <w:r>
        <w:rPr/>
        <w:t xml:space="preserve"> max. 11 000 W</w:t>
      </w:r>
    </w:p>
    <w:p>
      <w:pPr>
        <w:pStyle w:val="Tlotextu"/>
        <w:numPr>
          <w:ilvl w:val="1"/>
          <w:numId w:val="2"/>
        </w:numPr>
        <w:tabs>
          <w:tab w:val="clear" w:pos="709"/>
          <w:tab w:val="left" w:pos="1414" w:leader="none"/>
        </w:tabs>
        <w:bidi w:val="0"/>
        <w:ind w:left="1414" w:hanging="283"/>
        <w:jc w:val="left"/>
        <w:rPr/>
      </w:pPr>
      <w:r>
        <w:rPr>
          <w:b/>
        </w:rPr>
        <w:t>400V / 32A:</w:t>
      </w:r>
      <w:r>
        <w:rPr/>
        <w:t xml:space="preserve"> max. 22 000 W</w:t>
      </w:r>
    </w:p>
    <w:p>
      <w:pPr>
        <w:pStyle w:val="Nadpis4"/>
        <w:bidi w:val="0"/>
        <w:jc w:val="left"/>
        <w:rPr/>
      </w:pPr>
      <w:r>
        <w:rPr/>
        <w:t>3. Specifické pokyny pro bubny, adaptéry a chrániče (PRCD)</w:t>
      </w:r>
    </w:p>
    <w:p>
      <w:pPr>
        <w:pStyle w:val="Tlotex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Kabelové bubny (Zamezení přehřátí):</w:t>
      </w:r>
      <w:r>
        <w:rPr/>
        <w:t xml:space="preserve"> Kabel používejte vždy </w:t>
      </w:r>
      <w:r>
        <w:rPr>
          <w:b/>
        </w:rPr>
        <w:t>zcela rozvinutý!</w:t>
      </w:r>
      <w:r>
        <w:rPr/>
        <w:t xml:space="preserve"> Při provozu v namotaném stavu dochází k indukci tepla a hrozí roztavení izolace nebo požár. </w:t>
      </w:r>
    </w:p>
    <w:p>
      <w:pPr>
        <w:pStyle w:val="Tlotex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Pokud buben disponuje tepelnou pojistkou a dojde k jejímu vybavení (vypnutí proudu), odpojte spotřebiče, nechte kabel vychladnout a pojistku manuálně zamáčkněte.</w:t>
      </w:r>
    </w:p>
    <w:p>
      <w:pPr>
        <w:pStyle w:val="Tlotex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Přívody s proudovým chráničem (PRCD):</w:t>
      </w:r>
      <w:r>
        <w:rPr/>
        <w:t xml:space="preserve"> Pokud je přívod vybaven osobním ochranným spínačem (PRCD), </w:t>
      </w:r>
      <w:r>
        <w:rPr>
          <w:b/>
        </w:rPr>
        <w:t>před každým zahájením práce otestujte jeho funkčnost</w:t>
      </w:r>
      <w:r>
        <w:rPr/>
        <w:t xml:space="preserve"> stisknutím tlačítka „TEST“. Chránič musí okamžitě vypnout napájení.</w:t>
      </w:r>
    </w:p>
    <w:p>
      <w:pPr>
        <w:pStyle w:val="Tlotex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Adaptéry a redukce:</w:t>
      </w:r>
      <w:r>
        <w:rPr/>
        <w:t xml:space="preserve"> Nikdy svévolně neobcházejte jištění. Pokud používáte redukci z 32A na 16A s integrovaným jističem, dbejte na to, aby nebyl jistič zakrytý a mohl se chladit.</w:t>
      </w:r>
    </w:p>
    <w:p>
      <w:pPr>
        <w:pStyle w:val="Nadpis4"/>
        <w:bidi w:val="0"/>
        <w:jc w:val="left"/>
        <w:rPr/>
      </w:pPr>
      <w:r>
        <w:rPr/>
        <w:t>4. Instalace a používání</w:t>
      </w:r>
    </w:p>
    <w:p>
      <w:pPr>
        <w:pStyle w:val="Tlotex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Ujistěte se, že připojený spotřebič je před zapojením do sítě ve vypnutém stavu.</w:t>
      </w:r>
    </w:p>
    <w:p>
      <w:pPr>
        <w:pStyle w:val="Tlotex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Kabel plně rozviňte a umístěte tak, aby nebyl mechanicky namáhán přes ostré hrany nebo skřípnut ve dveřích.</w:t>
      </w:r>
    </w:p>
    <w:p>
      <w:pPr>
        <w:pStyle w:val="Tlotex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Nedoporučujeme spojovat (kaskádovat) více prodlužovacích přívodů za sebou (hrozí nebezpečné zvýšení impedanční smyčky a selhání předřazených jističů).</w:t>
      </w:r>
    </w:p>
    <w:p>
      <w:pPr>
        <w:pStyle w:val="Nadpis4"/>
        <w:bidi w:val="0"/>
        <w:jc w:val="left"/>
        <w:rPr/>
      </w:pPr>
      <w:r>
        <w:rPr/>
        <w:t>5. Údržba a revize</w:t>
      </w:r>
    </w:p>
    <w:p>
      <w:pPr>
        <w:pStyle w:val="Tlotex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Čištění:</w:t>
      </w:r>
      <w:r>
        <w:rPr/>
        <w:t xml:space="preserve"> Provádějte pouze u přívodu odpojeného ze sítě. Používejte suchý nebo mírně navlhčený hadřík. Nepoužívejte agresivní chemikálie, které by mohly narušit pryžový plášť.</w:t>
      </w:r>
    </w:p>
    <w:p>
      <w:pPr>
        <w:pStyle w:val="Tlotex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Odborný servis:</w:t>
      </w:r>
      <w:r>
        <w:rPr/>
        <w:t xml:space="preserve"> Jakékoliv opravy nebo výměny komponentů (vidlice, zásuvka, zkrácení kabelu) smí provádět pouze osoba s odpovídající elektrotechnickou kvalifikací dle platné legislativy.</w:t>
      </w:r>
    </w:p>
    <w:p>
      <w:pPr>
        <w:pStyle w:val="Tlotex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b/>
        </w:rPr>
        <w:t>Pravidelné revize:</w:t>
      </w:r>
      <w:r>
        <w:rPr/>
        <w:t xml:space="preserve"> Provozovatel (zejména u firem a staveb) je povinen zajišťovat pravidelné revize spotřebiče dle ČSN 33 1600 ed.2 v intervalech stanovených normou pro dané pracovní prostředí (např. na stavbách častěji než v běžné dílně).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3">
    <w:name w:val="Heading 3"/>
    <w:basedOn w:val="Nadpis"/>
    <w:next w:val="Tlotextu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paragraph" w:styleId="Nadpis4">
    <w:name w:val="Heading 4"/>
    <w:basedOn w:val="Nadpis"/>
    <w:next w:val="Tlotextu"/>
    <w:qFormat/>
    <w:pPr>
      <w:spacing w:before="120" w:after="120"/>
      <w:outlineLvl w:val="3"/>
    </w:pPr>
    <w:rPr>
      <w:rFonts w:ascii="Liberation Serif" w:hAnsi="Liberation Serif" w:eastAsia="NSimSun" w:cs="Arial"/>
      <w:b/>
      <w:bCs/>
      <w:sz w:val="24"/>
      <w:szCs w:val="24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LibreOffice/7.1.6.2$Windows_x86 LibreOffice_project/0e133318fcee89abacd6a7d077e292f1145735c3</Application>
  <AppVersion>15.0000</AppVersion>
  <Pages>2</Pages>
  <Words>540</Words>
  <Characters>3148</Characters>
  <CharactersWithSpaces>3634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2026-06-09T11:08:45Z</dcterms:created>
  <dc:creator/>
  <dc:description/>
  <dc:language>cs-CZ</dc:language>
  <cp:lastModifiedBy/>
  <cp:lastPrinted>2026-06-09T11:10:10Z</cp:lastPrinted>
  <dcterms:modified xsi:type="dcterms:W3CDTF">2026-06-09T11:10:59Z</dcterms:modified>
  <cp:revision>1</cp:revision>
  <dc:subject/>
  <dc:title/>
</cp:coreProperties>
</file>